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B3FCA" w:rsidP="000B3FCA">
      <w:pPr>
        <w:spacing w:line="480" w:lineRule="auto"/>
        <w:jc w:val="center"/>
        <w:rPr>
          <w:rFonts w:ascii="Times New Roman" w:hAnsi="Times New Roman" w:cs="Times New Roman"/>
          <w:b/>
          <w:sz w:val="24"/>
          <w:szCs w:val="24"/>
        </w:rPr>
      </w:pPr>
    </w:p>
    <w:p w:rsidR="000B3FCA" w:rsidP="000B3FCA">
      <w:pPr>
        <w:spacing w:line="480" w:lineRule="auto"/>
        <w:jc w:val="center"/>
        <w:rPr>
          <w:rFonts w:ascii="Times New Roman" w:hAnsi="Times New Roman" w:cs="Times New Roman"/>
          <w:b/>
          <w:sz w:val="24"/>
          <w:szCs w:val="24"/>
        </w:rPr>
      </w:pPr>
    </w:p>
    <w:p w:rsidR="000B3FCA" w:rsidP="000B3FCA">
      <w:pPr>
        <w:spacing w:line="480" w:lineRule="auto"/>
        <w:jc w:val="center"/>
        <w:rPr>
          <w:rFonts w:ascii="Times New Roman" w:hAnsi="Times New Roman" w:cs="Times New Roman"/>
          <w:b/>
          <w:sz w:val="24"/>
          <w:szCs w:val="24"/>
        </w:rPr>
      </w:pPr>
    </w:p>
    <w:p w:rsidR="000B3FCA" w:rsidP="000B3FCA">
      <w:pPr>
        <w:spacing w:line="480" w:lineRule="auto"/>
        <w:jc w:val="center"/>
        <w:rPr>
          <w:rFonts w:ascii="Times New Roman" w:hAnsi="Times New Roman" w:cs="Times New Roman"/>
          <w:b/>
          <w:sz w:val="24"/>
          <w:szCs w:val="24"/>
        </w:rPr>
      </w:pPr>
    </w:p>
    <w:p w:rsidR="000B3FCA" w:rsidP="000B3FCA">
      <w:pPr>
        <w:spacing w:line="480" w:lineRule="auto"/>
        <w:jc w:val="center"/>
        <w:rPr>
          <w:rFonts w:ascii="Times New Roman" w:hAnsi="Times New Roman" w:cs="Times New Roman"/>
          <w:b/>
          <w:sz w:val="24"/>
          <w:szCs w:val="24"/>
        </w:rPr>
      </w:pPr>
    </w:p>
    <w:p w:rsidR="000B3FCA" w:rsidP="000B3FCA">
      <w:pPr>
        <w:spacing w:line="480" w:lineRule="auto"/>
        <w:jc w:val="center"/>
        <w:rPr>
          <w:rFonts w:ascii="Times New Roman" w:hAnsi="Times New Roman" w:cs="Times New Roman"/>
          <w:b/>
          <w:sz w:val="24"/>
          <w:szCs w:val="24"/>
        </w:rPr>
      </w:pPr>
      <w:bookmarkStart w:id="0" w:name="_GoBack"/>
    </w:p>
    <w:bookmarkEnd w:id="0"/>
    <w:p w:rsidR="000B3FCA" w:rsidP="000B3FCA">
      <w:pPr>
        <w:spacing w:line="480" w:lineRule="auto"/>
        <w:jc w:val="center"/>
        <w:rPr>
          <w:rFonts w:ascii="Times New Roman" w:hAnsi="Times New Roman" w:cs="Times New Roman"/>
          <w:b/>
          <w:sz w:val="24"/>
          <w:szCs w:val="24"/>
        </w:rPr>
      </w:pPr>
    </w:p>
    <w:p w:rsidR="000B3FCA" w:rsidP="000B3FCA">
      <w:pPr>
        <w:spacing w:line="480" w:lineRule="auto"/>
        <w:jc w:val="center"/>
        <w:rPr>
          <w:rFonts w:ascii="Times New Roman" w:hAnsi="Times New Roman" w:cs="Times New Roman"/>
          <w:b/>
          <w:sz w:val="24"/>
          <w:szCs w:val="24"/>
        </w:rPr>
      </w:pPr>
    </w:p>
    <w:p w:rsidR="000B3FCA" w:rsidP="000B3FCA">
      <w:pPr>
        <w:tabs>
          <w:tab w:val="left" w:pos="3345"/>
        </w:tabs>
        <w:spacing w:line="480" w:lineRule="auto"/>
        <w:rPr>
          <w:rFonts w:ascii="Times New Roman" w:hAnsi="Times New Roman" w:cs="Times New Roman"/>
          <w:b/>
          <w:sz w:val="24"/>
          <w:szCs w:val="24"/>
        </w:rPr>
      </w:pPr>
    </w:p>
    <w:p w:rsidR="000B3FCA" w:rsidRPr="000B3FCA" w:rsidP="000B3FCA">
      <w:pPr>
        <w:spacing w:line="480" w:lineRule="auto"/>
        <w:jc w:val="center"/>
        <w:rPr>
          <w:rFonts w:ascii="Times New Roman" w:hAnsi="Times New Roman" w:cs="Times New Roman"/>
          <w:sz w:val="24"/>
          <w:szCs w:val="24"/>
        </w:rPr>
      </w:pPr>
      <w:r w:rsidRPr="000B3FCA">
        <w:rPr>
          <w:rFonts w:ascii="Times New Roman" w:hAnsi="Times New Roman" w:cs="Times New Roman"/>
          <w:sz w:val="24"/>
          <w:szCs w:val="24"/>
        </w:rPr>
        <w:t>Religion and first amendment</w:t>
      </w:r>
    </w:p>
    <w:p w:rsidR="000B3FCA" w:rsidRPr="000B3FCA" w:rsidP="000B3FCA">
      <w:pPr>
        <w:spacing w:line="480" w:lineRule="auto"/>
        <w:jc w:val="center"/>
        <w:rPr>
          <w:rFonts w:ascii="Times New Roman" w:hAnsi="Times New Roman" w:cs="Times New Roman"/>
          <w:sz w:val="24"/>
          <w:szCs w:val="24"/>
        </w:rPr>
      </w:pPr>
      <w:r w:rsidRPr="000B3FCA">
        <w:rPr>
          <w:rFonts w:ascii="Times New Roman" w:hAnsi="Times New Roman" w:cs="Times New Roman"/>
          <w:sz w:val="24"/>
          <w:szCs w:val="24"/>
        </w:rPr>
        <w:t xml:space="preserve">Student’s Name </w:t>
      </w:r>
    </w:p>
    <w:p w:rsidR="000B3FCA" w:rsidRPr="000B3FCA" w:rsidP="000B3FCA">
      <w:pPr>
        <w:spacing w:line="480" w:lineRule="auto"/>
        <w:jc w:val="center"/>
        <w:rPr>
          <w:rFonts w:ascii="Times New Roman" w:hAnsi="Times New Roman" w:cs="Times New Roman"/>
          <w:sz w:val="24"/>
          <w:szCs w:val="24"/>
        </w:rPr>
      </w:pPr>
      <w:r w:rsidRPr="000B3FCA">
        <w:rPr>
          <w:rFonts w:ascii="Times New Roman" w:hAnsi="Times New Roman" w:cs="Times New Roman"/>
          <w:sz w:val="24"/>
          <w:szCs w:val="24"/>
        </w:rPr>
        <w:t xml:space="preserve">Institutional Affiliation </w:t>
      </w:r>
    </w:p>
    <w:p w:rsidR="000B3FCA" w:rsidRPr="000B3FCA" w:rsidP="000B3FCA">
      <w:pPr>
        <w:spacing w:line="480" w:lineRule="auto"/>
        <w:jc w:val="center"/>
        <w:rPr>
          <w:rFonts w:ascii="Times New Roman" w:hAnsi="Times New Roman" w:cs="Times New Roman"/>
          <w:sz w:val="24"/>
          <w:szCs w:val="24"/>
        </w:rPr>
      </w:pPr>
      <w:r w:rsidRPr="000B3FCA">
        <w:rPr>
          <w:rFonts w:ascii="Times New Roman" w:hAnsi="Times New Roman" w:cs="Times New Roman"/>
          <w:sz w:val="24"/>
          <w:szCs w:val="24"/>
        </w:rPr>
        <w:t xml:space="preserve">Date of submission </w:t>
      </w:r>
    </w:p>
    <w:p w:rsidR="000B3FCA" w:rsidP="000B3FCA">
      <w:pPr>
        <w:spacing w:line="480" w:lineRule="auto"/>
        <w:jc w:val="center"/>
        <w:rPr>
          <w:rFonts w:ascii="Times New Roman" w:hAnsi="Times New Roman" w:cs="Times New Roman"/>
          <w:b/>
          <w:sz w:val="24"/>
          <w:szCs w:val="24"/>
        </w:rPr>
      </w:pPr>
    </w:p>
    <w:p w:rsidR="000B3FCA" w:rsidP="000B3FCA">
      <w:pPr>
        <w:spacing w:line="480" w:lineRule="auto"/>
        <w:jc w:val="center"/>
        <w:rPr>
          <w:rFonts w:ascii="Times New Roman" w:hAnsi="Times New Roman" w:cs="Times New Roman"/>
          <w:b/>
          <w:sz w:val="24"/>
          <w:szCs w:val="24"/>
        </w:rPr>
      </w:pPr>
    </w:p>
    <w:p w:rsidR="000B3FCA" w:rsidP="000B3FCA">
      <w:pPr>
        <w:spacing w:line="480" w:lineRule="auto"/>
        <w:jc w:val="center"/>
        <w:rPr>
          <w:rFonts w:ascii="Times New Roman" w:hAnsi="Times New Roman" w:cs="Times New Roman"/>
          <w:b/>
          <w:sz w:val="24"/>
          <w:szCs w:val="24"/>
        </w:rPr>
      </w:pPr>
    </w:p>
    <w:p w:rsidR="000B3FCA" w:rsidP="000B3FCA">
      <w:pPr>
        <w:spacing w:line="480" w:lineRule="auto"/>
        <w:jc w:val="center"/>
        <w:rPr>
          <w:rFonts w:ascii="Times New Roman" w:hAnsi="Times New Roman" w:cs="Times New Roman"/>
          <w:b/>
          <w:sz w:val="24"/>
          <w:szCs w:val="24"/>
        </w:rPr>
      </w:pPr>
    </w:p>
    <w:p w:rsidR="000B3FCA" w:rsidP="000B3FCA">
      <w:pPr>
        <w:spacing w:line="480" w:lineRule="auto"/>
        <w:jc w:val="center"/>
        <w:rPr>
          <w:rFonts w:ascii="Times New Roman" w:hAnsi="Times New Roman" w:cs="Times New Roman"/>
          <w:b/>
          <w:sz w:val="24"/>
          <w:szCs w:val="24"/>
        </w:rPr>
      </w:pPr>
    </w:p>
    <w:p w:rsidR="00290828" w:rsidRPr="000B3FCA" w:rsidP="000B3FCA">
      <w:pPr>
        <w:spacing w:line="480" w:lineRule="auto"/>
        <w:jc w:val="center"/>
        <w:rPr>
          <w:rFonts w:ascii="Times New Roman" w:hAnsi="Times New Roman" w:cs="Times New Roman"/>
          <w:b/>
          <w:sz w:val="24"/>
          <w:szCs w:val="24"/>
        </w:rPr>
      </w:pPr>
      <w:r w:rsidRPr="000B3FCA">
        <w:rPr>
          <w:rFonts w:ascii="Times New Roman" w:hAnsi="Times New Roman" w:cs="Times New Roman"/>
          <w:b/>
          <w:sz w:val="24"/>
          <w:szCs w:val="24"/>
        </w:rPr>
        <w:t xml:space="preserve">Religion and </w:t>
      </w:r>
      <w:r w:rsidR="00064242">
        <w:rPr>
          <w:rFonts w:ascii="Times New Roman" w:hAnsi="Times New Roman" w:cs="Times New Roman"/>
          <w:b/>
          <w:sz w:val="24"/>
          <w:szCs w:val="24"/>
        </w:rPr>
        <w:t>the First A</w:t>
      </w:r>
      <w:r w:rsidRPr="000B3FCA">
        <w:rPr>
          <w:rFonts w:ascii="Times New Roman" w:hAnsi="Times New Roman" w:cs="Times New Roman"/>
          <w:b/>
          <w:sz w:val="24"/>
          <w:szCs w:val="24"/>
        </w:rPr>
        <w:t>mendment</w:t>
      </w:r>
    </w:p>
    <w:p w:rsidR="00014048" w:rsidRPr="000B3FCA" w:rsidP="000B3FCA">
      <w:pPr>
        <w:spacing w:line="480" w:lineRule="auto"/>
        <w:ind w:firstLine="720"/>
        <w:rPr>
          <w:rFonts w:ascii="Times New Roman" w:hAnsi="Times New Roman" w:cs="Times New Roman"/>
          <w:sz w:val="24"/>
          <w:szCs w:val="24"/>
        </w:rPr>
      </w:pPr>
      <w:r w:rsidRPr="000B3FCA">
        <w:rPr>
          <w:rFonts w:ascii="Times New Roman" w:hAnsi="Times New Roman" w:cs="Times New Roman"/>
          <w:sz w:val="24"/>
          <w:szCs w:val="24"/>
        </w:rPr>
        <w:t xml:space="preserve">The First Amendment to the US constitution protects freedom of speech, press, assembly, and religion. It is the first of the ten amendments under the constitution of the United States. Focusing on religion, the First Amendment prohibits the making of any law about the formation of a state or federal religion. The freedom of religion is, however, guaranteed under </w:t>
      </w:r>
      <w:r w:rsidRPr="000B3FCA" w:rsidR="00372A12">
        <w:rPr>
          <w:rFonts w:ascii="Times New Roman" w:hAnsi="Times New Roman" w:cs="Times New Roman"/>
          <w:sz w:val="24"/>
          <w:szCs w:val="24"/>
        </w:rPr>
        <w:t>this</w:t>
      </w:r>
      <w:r w:rsidRPr="000B3FCA">
        <w:rPr>
          <w:rFonts w:ascii="Times New Roman" w:hAnsi="Times New Roman" w:cs="Times New Roman"/>
          <w:sz w:val="24"/>
          <w:szCs w:val="24"/>
        </w:rPr>
        <w:t xml:space="preserve"> amendment. Congress has no mandate of establishing a state religion nor prohibit the free exercise of religion. There are two clauses in the first </w:t>
      </w:r>
      <w:r w:rsidRPr="000B3FCA" w:rsidR="00372A12">
        <w:rPr>
          <w:rFonts w:ascii="Times New Roman" w:hAnsi="Times New Roman" w:cs="Times New Roman"/>
          <w:sz w:val="24"/>
          <w:szCs w:val="24"/>
        </w:rPr>
        <w:t xml:space="preserve">amendment concerning religion. These are the Establishment Clause and the Free Exercise Clause. </w:t>
      </w:r>
    </w:p>
    <w:p w:rsidR="00716C63" w:rsidRPr="000B3FCA" w:rsidP="000B3FCA">
      <w:pPr>
        <w:spacing w:line="480" w:lineRule="auto"/>
        <w:ind w:firstLine="720"/>
        <w:rPr>
          <w:rFonts w:ascii="Times New Roman" w:hAnsi="Times New Roman" w:cs="Times New Roman"/>
          <w:sz w:val="24"/>
          <w:szCs w:val="24"/>
        </w:rPr>
      </w:pPr>
      <w:r w:rsidRPr="000B3FCA">
        <w:rPr>
          <w:rFonts w:ascii="Times New Roman" w:hAnsi="Times New Roman" w:cs="Times New Roman"/>
          <w:sz w:val="24"/>
          <w:szCs w:val="24"/>
        </w:rPr>
        <w:t xml:space="preserve">The </w:t>
      </w:r>
      <w:r w:rsidRPr="000B3FCA" w:rsidR="0033002E">
        <w:rPr>
          <w:rFonts w:ascii="Times New Roman" w:hAnsi="Times New Roman" w:cs="Times New Roman"/>
          <w:sz w:val="24"/>
          <w:szCs w:val="24"/>
        </w:rPr>
        <w:t>Establishment clause prevents</w:t>
      </w:r>
      <w:r w:rsidRPr="000B3FCA">
        <w:rPr>
          <w:rFonts w:ascii="Times New Roman" w:hAnsi="Times New Roman" w:cs="Times New Roman"/>
          <w:sz w:val="24"/>
          <w:szCs w:val="24"/>
        </w:rPr>
        <w:t xml:space="preserve"> the government from establishing a religion. Th</w:t>
      </w:r>
      <w:r w:rsidRPr="000B3FCA" w:rsidR="0033002E">
        <w:rPr>
          <w:rFonts w:ascii="Times New Roman" w:hAnsi="Times New Roman" w:cs="Times New Roman"/>
          <w:sz w:val="24"/>
          <w:szCs w:val="24"/>
        </w:rPr>
        <w:t>is clause simply prohibits</w:t>
      </w:r>
      <w:r w:rsidRPr="000B3FCA">
        <w:rPr>
          <w:rFonts w:ascii="Times New Roman" w:hAnsi="Times New Roman" w:cs="Times New Roman"/>
          <w:sz w:val="24"/>
          <w:szCs w:val="24"/>
        </w:rPr>
        <w:t xml:space="preserve"> the establishment of a national religion and prohibiting the preference of the US government on one religion over other</w:t>
      </w:r>
      <w:r w:rsidR="00B47877">
        <w:rPr>
          <w:rFonts w:ascii="Times New Roman" w:hAnsi="Times New Roman" w:cs="Times New Roman"/>
          <w:sz w:val="24"/>
          <w:szCs w:val="24"/>
        </w:rPr>
        <w:t>s</w:t>
      </w:r>
      <w:r w:rsidRPr="00B47877" w:rsidR="00B47877">
        <w:t xml:space="preserve"> </w:t>
      </w:r>
      <w:r w:rsidR="00B47877">
        <w:t>(</w:t>
      </w:r>
      <w:r w:rsidR="00B47877">
        <w:rPr>
          <w:rFonts w:ascii="Times New Roman" w:hAnsi="Times New Roman" w:cs="Times New Roman"/>
          <w:sz w:val="24"/>
          <w:szCs w:val="24"/>
        </w:rPr>
        <w:t>Esbeck, 2017).</w:t>
      </w:r>
      <w:r w:rsidRPr="000B3FCA">
        <w:rPr>
          <w:rFonts w:ascii="Times New Roman" w:hAnsi="Times New Roman" w:cs="Times New Roman"/>
          <w:sz w:val="24"/>
          <w:szCs w:val="24"/>
        </w:rPr>
        <w:t xml:space="preserve"> </w:t>
      </w:r>
      <w:r w:rsidRPr="000B3FCA" w:rsidR="008F645B">
        <w:rPr>
          <w:rFonts w:ascii="Times New Roman" w:hAnsi="Times New Roman" w:cs="Times New Roman"/>
          <w:sz w:val="24"/>
          <w:szCs w:val="24"/>
        </w:rPr>
        <w:t>In other words, the government should not favor one religion over another; it should remain neutral. The government should also not support one belief over secularism (non-religion). Similarly, the government should not endorse religion, whether symbolically or actually. This clause, therefore, forbids government endorsement of religious doctrines</w:t>
      </w:r>
      <w:r w:rsidRPr="00B47877" w:rsidR="00B47877">
        <w:t xml:space="preserve"> </w:t>
      </w:r>
      <w:r w:rsidR="00B47877">
        <w:t>(</w:t>
      </w:r>
      <w:r w:rsidR="00B47877">
        <w:rPr>
          <w:rFonts w:ascii="Times New Roman" w:hAnsi="Times New Roman" w:cs="Times New Roman"/>
          <w:sz w:val="24"/>
          <w:szCs w:val="24"/>
        </w:rPr>
        <w:t xml:space="preserve">Fallon, </w:t>
      </w:r>
      <w:r w:rsidRPr="00B47877" w:rsidR="00B47877">
        <w:rPr>
          <w:rFonts w:ascii="Times New Roman" w:hAnsi="Times New Roman" w:cs="Times New Roman"/>
          <w:sz w:val="24"/>
          <w:szCs w:val="24"/>
        </w:rPr>
        <w:t>2017).</w:t>
      </w:r>
      <w:r w:rsidRPr="000B3FCA" w:rsidR="008F645B">
        <w:rPr>
          <w:rFonts w:ascii="Times New Roman" w:hAnsi="Times New Roman" w:cs="Times New Roman"/>
          <w:sz w:val="24"/>
          <w:szCs w:val="24"/>
        </w:rPr>
        <w:t xml:space="preserve"> </w:t>
      </w:r>
      <w:r w:rsidRPr="000B3FCA" w:rsidR="00846337">
        <w:rPr>
          <w:rFonts w:ascii="Times New Roman" w:hAnsi="Times New Roman" w:cs="Times New Roman"/>
          <w:sz w:val="24"/>
          <w:szCs w:val="24"/>
        </w:rPr>
        <w:t xml:space="preserve">There is no national church or national religion. </w:t>
      </w:r>
      <w:r w:rsidRPr="000B3FCA" w:rsidR="00D2258D">
        <w:rPr>
          <w:rFonts w:ascii="Times New Roman" w:hAnsi="Times New Roman" w:cs="Times New Roman"/>
          <w:sz w:val="24"/>
          <w:szCs w:val="24"/>
        </w:rPr>
        <w:t>This is generally referred to as the separation of the church and state. 
</w:t>
      </w:r>
    </w:p>
    <w:p w:rsidR="008F645B" w:rsidRPr="000B3FCA" w:rsidP="000B3FCA">
      <w:pPr>
        <w:spacing w:line="480" w:lineRule="auto"/>
        <w:ind w:firstLine="720"/>
        <w:rPr>
          <w:rFonts w:ascii="Times New Roman" w:hAnsi="Times New Roman" w:cs="Times New Roman"/>
          <w:sz w:val="24"/>
          <w:szCs w:val="24"/>
        </w:rPr>
      </w:pPr>
      <w:r w:rsidRPr="000B3FCA">
        <w:rPr>
          <w:rFonts w:ascii="Times New Roman" w:hAnsi="Times New Roman" w:cs="Times New Roman"/>
          <w:sz w:val="24"/>
          <w:szCs w:val="24"/>
        </w:rPr>
        <w:t xml:space="preserve">On the other hand, the Free Exercise Clause protects the right of American citizens to practice their religion </w:t>
      </w:r>
      <w:r w:rsidRPr="000B3FCA" w:rsidR="00846337">
        <w:rPr>
          <w:rFonts w:ascii="Times New Roman" w:hAnsi="Times New Roman" w:cs="Times New Roman"/>
          <w:sz w:val="24"/>
          <w:szCs w:val="24"/>
        </w:rPr>
        <w:t>as they please</w:t>
      </w:r>
      <w:r w:rsidR="00B47877">
        <w:rPr>
          <w:rFonts w:ascii="Times New Roman" w:hAnsi="Times New Roman" w:cs="Times New Roman"/>
          <w:sz w:val="24"/>
          <w:szCs w:val="24"/>
        </w:rPr>
        <w:t xml:space="preserve"> (Lucas, </w:t>
      </w:r>
      <w:r w:rsidRPr="00B47877" w:rsidR="00B47877">
        <w:rPr>
          <w:rFonts w:ascii="Times New Roman" w:hAnsi="Times New Roman" w:cs="Times New Roman"/>
          <w:sz w:val="24"/>
          <w:szCs w:val="24"/>
        </w:rPr>
        <w:t>2017).</w:t>
      </w:r>
      <w:r w:rsidRPr="000B3FCA" w:rsidR="00846337">
        <w:rPr>
          <w:rFonts w:ascii="Times New Roman" w:hAnsi="Times New Roman" w:cs="Times New Roman"/>
          <w:sz w:val="24"/>
          <w:szCs w:val="24"/>
        </w:rPr>
        <w:t xml:space="preserve"> This clause gives citizens the freedom to practice their faiths. The provision prohibits Congress from prohibiting the free exercise of religious practices.</w:t>
      </w:r>
      <w:r w:rsidR="00B47877">
        <w:rPr>
          <w:rFonts w:ascii="Times New Roman" w:hAnsi="Times New Roman" w:cs="Times New Roman"/>
          <w:sz w:val="24"/>
          <w:szCs w:val="24"/>
        </w:rPr>
        <w:t xml:space="preserve"> Thu</w:t>
      </w:r>
      <w:r w:rsidRPr="000B3FCA" w:rsidR="00846337">
        <w:rPr>
          <w:rFonts w:ascii="Times New Roman" w:hAnsi="Times New Roman" w:cs="Times New Roman"/>
          <w:sz w:val="24"/>
          <w:szCs w:val="24"/>
        </w:rPr>
        <w:t xml:space="preserve">s, no one is denied freedom of worship. </w:t>
      </w:r>
      <w:r w:rsidRPr="00B47877" w:rsidR="00B47877">
        <w:rPr>
          <w:rFonts w:ascii="Times New Roman" w:hAnsi="Times New Roman" w:cs="Times New Roman"/>
          <w:sz w:val="24"/>
          <w:szCs w:val="24"/>
        </w:rPr>
        <w:t xml:space="preserve">According to Lucas (2017), </w:t>
      </w:r>
      <w:r w:rsidR="00B47877">
        <w:rPr>
          <w:rFonts w:ascii="Times New Roman" w:hAnsi="Times New Roman" w:cs="Times New Roman"/>
          <w:sz w:val="24"/>
          <w:szCs w:val="24"/>
        </w:rPr>
        <w:t>t</w:t>
      </w:r>
      <w:r w:rsidRPr="000B3FCA" w:rsidR="00846337">
        <w:rPr>
          <w:rFonts w:ascii="Times New Roman" w:hAnsi="Times New Roman" w:cs="Times New Roman"/>
          <w:sz w:val="24"/>
          <w:szCs w:val="24"/>
        </w:rPr>
        <w:t xml:space="preserve">his clause is not as controversial as the Establishment clause as it is easy to interpret it. </w:t>
      </w:r>
    </w:p>
    <w:p w:rsidR="00846337" w:rsidRPr="000B3FCA" w:rsidP="000B3FCA">
      <w:pPr>
        <w:spacing w:line="480" w:lineRule="auto"/>
        <w:ind w:firstLine="720"/>
        <w:rPr>
          <w:rFonts w:ascii="Times New Roman" w:hAnsi="Times New Roman" w:cs="Times New Roman"/>
          <w:sz w:val="24"/>
          <w:szCs w:val="24"/>
        </w:rPr>
      </w:pPr>
      <w:r w:rsidRPr="000B3FCA">
        <w:rPr>
          <w:rFonts w:ascii="Times New Roman" w:hAnsi="Times New Roman" w:cs="Times New Roman"/>
          <w:sz w:val="24"/>
          <w:szCs w:val="24"/>
        </w:rPr>
        <w:t>There have been various controversies surrounding</w:t>
      </w:r>
      <w:r w:rsidRPr="000B3FCA" w:rsidR="00D2258D">
        <w:rPr>
          <w:rFonts w:ascii="Times New Roman" w:hAnsi="Times New Roman" w:cs="Times New Roman"/>
          <w:sz w:val="24"/>
          <w:szCs w:val="24"/>
        </w:rPr>
        <w:t xml:space="preserve"> the maintenance of a “wall of separation”</w:t>
      </w:r>
      <w:r w:rsidRPr="000B3FCA">
        <w:rPr>
          <w:rFonts w:ascii="Times New Roman" w:hAnsi="Times New Roman" w:cs="Times New Roman"/>
          <w:sz w:val="24"/>
          <w:szCs w:val="24"/>
        </w:rPr>
        <w:t xml:space="preserve"> </w:t>
      </w:r>
      <w:r w:rsidRPr="000B3FCA" w:rsidR="00D2258D">
        <w:rPr>
          <w:rFonts w:ascii="Times New Roman" w:hAnsi="Times New Roman" w:cs="Times New Roman"/>
          <w:sz w:val="24"/>
          <w:szCs w:val="24"/>
        </w:rPr>
        <w:t xml:space="preserve">between the </w:t>
      </w:r>
      <w:r w:rsidRPr="000B3FCA">
        <w:rPr>
          <w:rFonts w:ascii="Times New Roman" w:hAnsi="Times New Roman" w:cs="Times New Roman"/>
          <w:sz w:val="24"/>
          <w:szCs w:val="24"/>
        </w:rPr>
        <w:t>church and state</w:t>
      </w:r>
      <w:r w:rsidRPr="000B3FCA" w:rsidR="00D2258D">
        <w:rPr>
          <w:rFonts w:ascii="Times New Roman" w:hAnsi="Times New Roman" w:cs="Times New Roman"/>
          <w:sz w:val="24"/>
          <w:szCs w:val="24"/>
        </w:rPr>
        <w:t xml:space="preserve">. </w:t>
      </w:r>
      <w:r w:rsidRPr="000B3FCA">
        <w:rPr>
          <w:rFonts w:ascii="Times New Roman" w:hAnsi="Times New Roman" w:cs="Times New Roman"/>
          <w:sz w:val="24"/>
          <w:szCs w:val="24"/>
        </w:rPr>
        <w:t xml:space="preserve"> </w:t>
      </w:r>
      <w:r w:rsidRPr="000B3FCA" w:rsidR="00D2258D">
        <w:rPr>
          <w:rFonts w:ascii="Times New Roman" w:hAnsi="Times New Roman" w:cs="Times New Roman"/>
          <w:sz w:val="24"/>
          <w:szCs w:val="24"/>
        </w:rPr>
        <w:t>Some of the debates revolve on whether the government can offer assistance to religious groups. Another question is whether state-suctioned prayers in public schools are acceptable o</w:t>
      </w:r>
      <w:r w:rsidRPr="000B3FCA" w:rsidR="00C42EC5">
        <w:rPr>
          <w:rFonts w:ascii="Times New Roman" w:hAnsi="Times New Roman" w:cs="Times New Roman"/>
          <w:sz w:val="24"/>
          <w:szCs w:val="24"/>
        </w:rPr>
        <w:t xml:space="preserve">r not. The </w:t>
      </w:r>
      <w:r w:rsidRPr="000B3FCA" w:rsidR="00BB44C7">
        <w:rPr>
          <w:rFonts w:ascii="Times New Roman" w:hAnsi="Times New Roman" w:cs="Times New Roman"/>
          <w:sz w:val="24"/>
          <w:szCs w:val="24"/>
        </w:rPr>
        <w:t>Supreme Court</w:t>
      </w:r>
      <w:r w:rsidRPr="000B3FCA" w:rsidR="00C42EC5">
        <w:rPr>
          <w:rFonts w:ascii="Times New Roman" w:hAnsi="Times New Roman" w:cs="Times New Roman"/>
          <w:sz w:val="24"/>
          <w:szCs w:val="24"/>
        </w:rPr>
        <w:t xml:space="preserve"> has banned school prayer prohibiting activities such as Bible reading, a moment of silence for meditation, and also </w:t>
      </w:r>
      <w:r w:rsidRPr="000B3FCA" w:rsidR="000B3FCA">
        <w:rPr>
          <w:rFonts w:ascii="Times New Roman" w:hAnsi="Times New Roman" w:cs="Times New Roman"/>
          <w:sz w:val="24"/>
          <w:szCs w:val="24"/>
        </w:rPr>
        <w:t xml:space="preserve">nondenominational prayers (We </w:t>
      </w:r>
      <w:r w:rsidRPr="000B3FCA" w:rsidR="000B3FCA">
        <w:rPr>
          <w:rFonts w:ascii="Times New Roman" w:hAnsi="Times New Roman" w:cs="Times New Roman"/>
          <w:sz w:val="24"/>
          <w:szCs w:val="24"/>
        </w:rPr>
        <w:t>The</w:t>
      </w:r>
      <w:r w:rsidRPr="000B3FCA" w:rsidR="000B3FCA">
        <w:rPr>
          <w:rFonts w:ascii="Times New Roman" w:hAnsi="Times New Roman" w:cs="Times New Roman"/>
          <w:sz w:val="24"/>
          <w:szCs w:val="24"/>
        </w:rPr>
        <w:t xml:space="preserve"> People, pg.100). </w:t>
      </w:r>
      <w:r w:rsidRPr="000B3FCA" w:rsidR="00BB44C7">
        <w:rPr>
          <w:rFonts w:ascii="Times New Roman" w:hAnsi="Times New Roman" w:cs="Times New Roman"/>
          <w:sz w:val="24"/>
          <w:szCs w:val="24"/>
        </w:rPr>
        <w:t xml:space="preserve"> The court came up with this ruling because school-sponsored religious can be indicative of school sponsorship of a particular religion, which violates the establishment clause. 
</w:t>
      </w:r>
    </w:p>
    <w:p w:rsidR="00BB44C7" w:rsidRPr="000B3FCA" w:rsidP="000B3FCA">
      <w:pPr>
        <w:spacing w:line="480" w:lineRule="auto"/>
        <w:ind w:firstLine="720"/>
        <w:rPr>
          <w:rFonts w:ascii="Times New Roman" w:hAnsi="Times New Roman" w:cs="Times New Roman"/>
          <w:sz w:val="24"/>
          <w:szCs w:val="24"/>
        </w:rPr>
      </w:pPr>
      <w:r w:rsidRPr="000B3FCA">
        <w:rPr>
          <w:rFonts w:ascii="Times New Roman" w:hAnsi="Times New Roman" w:cs="Times New Roman"/>
          <w:sz w:val="24"/>
          <w:szCs w:val="24"/>
        </w:rPr>
        <w:t xml:space="preserve">Another controversy is the 2005 </w:t>
      </w:r>
      <w:r w:rsidRPr="000B3FCA" w:rsidR="00A76BE0">
        <w:rPr>
          <w:rFonts w:ascii="Times New Roman" w:hAnsi="Times New Roman" w:cs="Times New Roman"/>
          <w:sz w:val="24"/>
          <w:szCs w:val="24"/>
        </w:rPr>
        <w:t>Supreme Court</w:t>
      </w:r>
      <w:r w:rsidRPr="000B3FCA">
        <w:rPr>
          <w:rFonts w:ascii="Times New Roman" w:hAnsi="Times New Roman" w:cs="Times New Roman"/>
          <w:sz w:val="24"/>
          <w:szCs w:val="24"/>
        </w:rPr>
        <w:t xml:space="preserve"> case </w:t>
      </w:r>
      <w:r w:rsidRPr="000B3FCA">
        <w:rPr>
          <w:rFonts w:ascii="Times New Roman" w:hAnsi="Times New Roman" w:cs="Times New Roman"/>
          <w:i/>
          <w:sz w:val="24"/>
          <w:szCs w:val="24"/>
        </w:rPr>
        <w:t xml:space="preserve">Van Orden v. Perry. </w:t>
      </w:r>
      <w:r w:rsidRPr="000B3FCA">
        <w:rPr>
          <w:rFonts w:ascii="Times New Roman" w:hAnsi="Times New Roman" w:cs="Times New Roman"/>
          <w:sz w:val="24"/>
          <w:szCs w:val="24"/>
        </w:rPr>
        <w:t xml:space="preserve">In this case, the court ruled that the Ten Commandments displayed in the Texas state capitol was constitutional. The reason was that it was for secular purposes. Controversy arose when the same court banned the same </w:t>
      </w:r>
      <w:r w:rsidRPr="000B3FCA" w:rsidR="00A76BE0">
        <w:rPr>
          <w:rFonts w:ascii="Times New Roman" w:hAnsi="Times New Roman" w:cs="Times New Roman"/>
          <w:sz w:val="24"/>
          <w:szCs w:val="24"/>
        </w:rPr>
        <w:t>Ten Commandments</w:t>
      </w:r>
      <w:r w:rsidRPr="000B3FCA">
        <w:rPr>
          <w:rFonts w:ascii="Times New Roman" w:hAnsi="Times New Roman" w:cs="Times New Roman"/>
          <w:sz w:val="24"/>
          <w:szCs w:val="24"/>
        </w:rPr>
        <w:t xml:space="preserve"> from being displayed in courthouses in Kentucky because the commandments were on display for purely religious purposes and were therefore constitutional. 
</w:t>
      </w:r>
    </w:p>
    <w:p w:rsidR="00C42EC5" w:rsidRPr="000B3FCA" w:rsidP="000B3FCA">
      <w:pPr>
        <w:spacing w:line="480" w:lineRule="auto"/>
        <w:ind w:firstLine="720"/>
        <w:rPr>
          <w:rFonts w:ascii="Times New Roman" w:hAnsi="Times New Roman" w:cs="Times New Roman"/>
          <w:sz w:val="24"/>
          <w:szCs w:val="24"/>
        </w:rPr>
      </w:pPr>
      <w:r w:rsidRPr="000B3FCA">
        <w:rPr>
          <w:rFonts w:ascii="Times New Roman" w:hAnsi="Times New Roman" w:cs="Times New Roman"/>
          <w:sz w:val="24"/>
          <w:szCs w:val="24"/>
        </w:rPr>
        <w:t xml:space="preserve">Another </w:t>
      </w:r>
      <w:r w:rsidRPr="000B3FCA">
        <w:rPr>
          <w:rFonts w:ascii="Times New Roman" w:hAnsi="Times New Roman" w:cs="Times New Roman"/>
          <w:sz w:val="24"/>
          <w:szCs w:val="24"/>
        </w:rPr>
        <w:t>recent co</w:t>
      </w:r>
      <w:r w:rsidRPr="000B3FCA">
        <w:rPr>
          <w:rFonts w:ascii="Times New Roman" w:hAnsi="Times New Roman" w:cs="Times New Roman"/>
          <w:sz w:val="24"/>
          <w:szCs w:val="24"/>
        </w:rPr>
        <w:t>ntroversy</w:t>
      </w:r>
      <w:r w:rsidRPr="000B3FCA">
        <w:rPr>
          <w:rFonts w:ascii="Times New Roman" w:hAnsi="Times New Roman" w:cs="Times New Roman"/>
          <w:sz w:val="24"/>
          <w:szCs w:val="24"/>
        </w:rPr>
        <w:t xml:space="preserve"> was between Roselle Park and Rutherford involving a Christmas display. Mayor Joseph DeSalvo ordered the removal of a Christmas light display from a flagpole. </w:t>
      </w:r>
      <w:r w:rsidR="000B3FCA">
        <w:rPr>
          <w:rFonts w:ascii="Times New Roman" w:hAnsi="Times New Roman" w:cs="Times New Roman"/>
          <w:sz w:val="24"/>
          <w:szCs w:val="24"/>
        </w:rPr>
        <w:t xml:space="preserve">To him, the Christmas display light violated the Establishment Clause, and therefore </w:t>
      </w:r>
      <w:r w:rsidR="00B95828">
        <w:rPr>
          <w:rFonts w:ascii="Times New Roman" w:hAnsi="Times New Roman" w:cs="Times New Roman"/>
          <w:sz w:val="24"/>
          <w:szCs w:val="24"/>
        </w:rPr>
        <w:t>unconstitutional.</w:t>
      </w:r>
      <w:r w:rsidRPr="000B3FCA" w:rsidR="00B95828">
        <w:rPr>
          <w:rFonts w:ascii="Times New Roman" w:hAnsi="Times New Roman" w:cs="Times New Roman"/>
          <w:sz w:val="24"/>
          <w:szCs w:val="24"/>
        </w:rPr>
        <w:t xml:space="preserve"> This</w:t>
      </w:r>
      <w:r w:rsidRPr="000B3FCA">
        <w:rPr>
          <w:rFonts w:ascii="Times New Roman" w:hAnsi="Times New Roman" w:cs="Times New Roman"/>
          <w:sz w:val="24"/>
          <w:szCs w:val="24"/>
        </w:rPr>
        <w:t xml:space="preserve"> happened in 2015. </w:t>
      </w:r>
      <w:r w:rsidRPr="000B3FCA">
        <w:rPr>
          <w:rFonts w:ascii="Times New Roman" w:hAnsi="Times New Roman" w:cs="Times New Roman"/>
          <w:sz w:val="24"/>
          <w:szCs w:val="24"/>
        </w:rPr>
        <w:t xml:space="preserve">These examples show that the separation between state and church has a controversy </w:t>
      </w:r>
      <w:r w:rsidRPr="000B3FCA" w:rsidR="00A76BE0">
        <w:rPr>
          <w:rFonts w:ascii="Times New Roman" w:hAnsi="Times New Roman" w:cs="Times New Roman"/>
          <w:sz w:val="24"/>
          <w:szCs w:val="24"/>
        </w:rPr>
        <w:t xml:space="preserve">that lies in the hands of the court to decide. </w:t>
      </w:r>
    </w:p>
    <w:p w:rsidR="00A76BE0" w:rsidP="000B3FCA">
      <w:pPr>
        <w:spacing w:line="480" w:lineRule="auto"/>
        <w:ind w:firstLine="720"/>
        <w:rPr>
          <w:rFonts w:ascii="Times New Roman" w:hAnsi="Times New Roman" w:cs="Times New Roman"/>
          <w:sz w:val="24"/>
          <w:szCs w:val="24"/>
        </w:rPr>
      </w:pPr>
      <w:r w:rsidRPr="000B3FCA">
        <w:rPr>
          <w:rFonts w:ascii="Times New Roman" w:hAnsi="Times New Roman" w:cs="Times New Roman"/>
          <w:sz w:val="24"/>
          <w:szCs w:val="24"/>
        </w:rPr>
        <w:t xml:space="preserve">The free exercise clause has also brought some recent controversies. One of them is a 1943 court case </w:t>
      </w:r>
      <w:r w:rsidRPr="000B3FCA">
        <w:rPr>
          <w:rFonts w:ascii="Times New Roman" w:hAnsi="Times New Roman" w:cs="Times New Roman"/>
          <w:i/>
          <w:sz w:val="24"/>
          <w:szCs w:val="24"/>
        </w:rPr>
        <w:t>West Virginias</w:t>
      </w:r>
      <w:r w:rsidRPr="000B3FCA">
        <w:rPr>
          <w:rFonts w:ascii="Times New Roman" w:hAnsi="Times New Roman" w:cs="Times New Roman"/>
          <w:sz w:val="24"/>
          <w:szCs w:val="24"/>
        </w:rPr>
        <w:t xml:space="preserve"> </w:t>
      </w:r>
      <w:r w:rsidRPr="000B3FCA">
        <w:rPr>
          <w:rFonts w:ascii="Times New Roman" w:hAnsi="Times New Roman" w:cs="Times New Roman"/>
          <w:i/>
          <w:sz w:val="24"/>
          <w:szCs w:val="24"/>
        </w:rPr>
        <w:t>State Board of Education v. Barnett</w:t>
      </w:r>
      <w:r w:rsidRPr="000B3FCA">
        <w:rPr>
          <w:rFonts w:ascii="Times New Roman" w:hAnsi="Times New Roman" w:cs="Times New Roman"/>
          <w:sz w:val="24"/>
          <w:szCs w:val="24"/>
        </w:rPr>
        <w:t xml:space="preserve">. In this case, children affiliated to Jehovah's Witness refused to stand for the pledge of allegiance because it violated their beliefs. The court endorsed the free practice of religion, and this ruling became a </w:t>
      </w:r>
      <w:r w:rsidRPr="000B3FCA" w:rsidR="00B24871">
        <w:rPr>
          <w:rFonts w:ascii="Times New Roman" w:hAnsi="Times New Roman" w:cs="Times New Roman"/>
          <w:sz w:val="24"/>
          <w:szCs w:val="24"/>
        </w:rPr>
        <w:t>precedent</w:t>
      </w:r>
      <w:r w:rsidRPr="000B3FCA">
        <w:rPr>
          <w:rFonts w:ascii="Times New Roman" w:hAnsi="Times New Roman" w:cs="Times New Roman"/>
          <w:sz w:val="24"/>
          <w:szCs w:val="24"/>
        </w:rPr>
        <w:t xml:space="preserve"> </w:t>
      </w:r>
      <w:r w:rsidRPr="000B3FCA">
        <w:rPr>
          <w:rFonts w:ascii="Times New Roman" w:hAnsi="Times New Roman" w:cs="Times New Roman"/>
          <w:sz w:val="24"/>
          <w:szCs w:val="24"/>
        </w:rPr>
        <w:t>to many cases later on. In 2012, for example,</w:t>
      </w:r>
      <w:r w:rsidR="000B3FCA">
        <w:rPr>
          <w:rFonts w:ascii="Times New Roman" w:hAnsi="Times New Roman" w:cs="Times New Roman"/>
          <w:sz w:val="24"/>
          <w:szCs w:val="24"/>
        </w:rPr>
        <w:t xml:space="preserve"> there was a similar case</w:t>
      </w:r>
      <w:r w:rsidRPr="000B3FCA">
        <w:rPr>
          <w:rFonts w:ascii="Times New Roman" w:hAnsi="Times New Roman" w:cs="Times New Roman"/>
          <w:sz w:val="24"/>
          <w:szCs w:val="24"/>
        </w:rPr>
        <w:t xml:space="preserve">, </w:t>
      </w:r>
      <w:r w:rsidR="000B3FCA">
        <w:rPr>
          <w:rFonts w:ascii="Times New Roman" w:hAnsi="Times New Roman" w:cs="Times New Roman"/>
          <w:sz w:val="24"/>
          <w:szCs w:val="24"/>
        </w:rPr>
        <w:t>“</w:t>
      </w:r>
      <w:r w:rsidRPr="000B3FCA">
        <w:rPr>
          <w:rFonts w:ascii="Times New Roman" w:hAnsi="Times New Roman" w:cs="Times New Roman"/>
          <w:i/>
          <w:sz w:val="24"/>
          <w:szCs w:val="24"/>
        </w:rPr>
        <w:t>Hossana-Tabor Church v. Equal Employment Opportunity Commission</w:t>
      </w:r>
      <w:r w:rsidRPr="000B3FCA">
        <w:rPr>
          <w:rFonts w:ascii="Times New Roman" w:hAnsi="Times New Roman" w:cs="Times New Roman"/>
          <w:sz w:val="24"/>
          <w:szCs w:val="24"/>
        </w:rPr>
        <w:t xml:space="preserve">." In this case, the court ruled that </w:t>
      </w:r>
      <w:r w:rsidRPr="000B3FCA" w:rsidR="00B24871">
        <w:rPr>
          <w:rFonts w:ascii="Times New Roman" w:hAnsi="Times New Roman" w:cs="Times New Roman"/>
          <w:sz w:val="24"/>
          <w:szCs w:val="24"/>
        </w:rPr>
        <w:t>employment discrimination laws do not apply in the hiring and firing of religious leaders. This decision left the question of whether religious organizations for breaching a contract. These cases show how the interpretation of the free exercise of religion can be tough and controversial. 
</w:t>
      </w:r>
    </w:p>
    <w:p w:rsidR="00B47877" w:rsidP="000B3FCA">
      <w:pPr>
        <w:spacing w:line="480" w:lineRule="auto"/>
        <w:ind w:firstLine="720"/>
        <w:rPr>
          <w:rFonts w:ascii="Times New Roman" w:hAnsi="Times New Roman" w:cs="Times New Roman"/>
          <w:sz w:val="24"/>
          <w:szCs w:val="24"/>
        </w:rPr>
      </w:pPr>
    </w:p>
    <w:p w:rsidR="00B47877" w:rsidP="000B3FCA">
      <w:pPr>
        <w:spacing w:line="480" w:lineRule="auto"/>
        <w:ind w:firstLine="720"/>
        <w:rPr>
          <w:rFonts w:ascii="Times New Roman" w:hAnsi="Times New Roman" w:cs="Times New Roman"/>
          <w:sz w:val="24"/>
          <w:szCs w:val="24"/>
        </w:rPr>
      </w:pPr>
    </w:p>
    <w:p w:rsidR="00B47877" w:rsidP="000B3FCA">
      <w:pPr>
        <w:spacing w:line="480" w:lineRule="auto"/>
        <w:ind w:firstLine="720"/>
        <w:rPr>
          <w:rFonts w:ascii="Times New Roman" w:hAnsi="Times New Roman" w:cs="Times New Roman"/>
          <w:sz w:val="24"/>
          <w:szCs w:val="24"/>
        </w:rPr>
      </w:pPr>
    </w:p>
    <w:p w:rsidR="00B47877" w:rsidP="000B3FCA">
      <w:pPr>
        <w:spacing w:line="480" w:lineRule="auto"/>
        <w:ind w:firstLine="720"/>
        <w:rPr>
          <w:rFonts w:ascii="Times New Roman" w:hAnsi="Times New Roman" w:cs="Times New Roman"/>
          <w:sz w:val="24"/>
          <w:szCs w:val="24"/>
        </w:rPr>
      </w:pPr>
    </w:p>
    <w:p w:rsidR="00B47877" w:rsidP="000B3FCA">
      <w:pPr>
        <w:spacing w:line="480" w:lineRule="auto"/>
        <w:ind w:firstLine="720"/>
        <w:rPr>
          <w:rFonts w:ascii="Times New Roman" w:hAnsi="Times New Roman" w:cs="Times New Roman"/>
          <w:sz w:val="24"/>
          <w:szCs w:val="24"/>
        </w:rPr>
      </w:pPr>
    </w:p>
    <w:p w:rsidR="00B47877" w:rsidP="000B3FCA">
      <w:pPr>
        <w:spacing w:line="480" w:lineRule="auto"/>
        <w:ind w:firstLine="720"/>
        <w:rPr>
          <w:rFonts w:ascii="Times New Roman" w:hAnsi="Times New Roman" w:cs="Times New Roman"/>
          <w:sz w:val="24"/>
          <w:szCs w:val="24"/>
        </w:rPr>
      </w:pPr>
    </w:p>
    <w:p w:rsidR="00B47877" w:rsidP="000B3FCA">
      <w:pPr>
        <w:spacing w:line="480" w:lineRule="auto"/>
        <w:ind w:firstLine="720"/>
        <w:rPr>
          <w:rFonts w:ascii="Times New Roman" w:hAnsi="Times New Roman" w:cs="Times New Roman"/>
          <w:sz w:val="24"/>
          <w:szCs w:val="24"/>
        </w:rPr>
      </w:pPr>
    </w:p>
    <w:p w:rsidR="00B47877" w:rsidP="000B3FCA">
      <w:pPr>
        <w:spacing w:line="480" w:lineRule="auto"/>
        <w:ind w:firstLine="720"/>
        <w:rPr>
          <w:rFonts w:ascii="Times New Roman" w:hAnsi="Times New Roman" w:cs="Times New Roman"/>
          <w:sz w:val="24"/>
          <w:szCs w:val="24"/>
        </w:rPr>
      </w:pPr>
    </w:p>
    <w:p w:rsidR="00B47877" w:rsidP="000B3FCA">
      <w:pPr>
        <w:spacing w:line="480" w:lineRule="auto"/>
        <w:ind w:firstLine="720"/>
        <w:rPr>
          <w:rFonts w:ascii="Times New Roman" w:hAnsi="Times New Roman" w:cs="Times New Roman"/>
          <w:sz w:val="24"/>
          <w:szCs w:val="24"/>
        </w:rPr>
      </w:pPr>
    </w:p>
    <w:p w:rsidR="00B47877" w:rsidP="000B3FCA">
      <w:pPr>
        <w:spacing w:line="480" w:lineRule="auto"/>
        <w:ind w:firstLine="720"/>
        <w:rPr>
          <w:rFonts w:ascii="Times New Roman" w:hAnsi="Times New Roman" w:cs="Times New Roman"/>
          <w:sz w:val="24"/>
          <w:szCs w:val="24"/>
        </w:rPr>
      </w:pPr>
    </w:p>
    <w:p w:rsidR="00B47877" w:rsidP="000B3FCA">
      <w:pPr>
        <w:spacing w:line="480" w:lineRule="auto"/>
        <w:ind w:firstLine="720"/>
        <w:rPr>
          <w:rFonts w:ascii="Times New Roman" w:hAnsi="Times New Roman" w:cs="Times New Roman"/>
          <w:sz w:val="24"/>
          <w:szCs w:val="24"/>
        </w:rPr>
      </w:pPr>
    </w:p>
    <w:p w:rsidR="00B47877" w:rsidP="000B3FCA">
      <w:pPr>
        <w:spacing w:line="480" w:lineRule="auto"/>
        <w:ind w:firstLine="720"/>
        <w:rPr>
          <w:rFonts w:ascii="Times New Roman" w:hAnsi="Times New Roman" w:cs="Times New Roman"/>
          <w:sz w:val="24"/>
          <w:szCs w:val="24"/>
        </w:rPr>
      </w:pPr>
    </w:p>
    <w:p w:rsidR="00B47877" w:rsidP="000B3FCA">
      <w:pPr>
        <w:spacing w:line="480" w:lineRule="auto"/>
        <w:ind w:firstLine="720"/>
        <w:rPr>
          <w:rFonts w:ascii="Times New Roman" w:hAnsi="Times New Roman" w:cs="Times New Roman"/>
          <w:sz w:val="24"/>
          <w:szCs w:val="24"/>
        </w:rPr>
      </w:pPr>
    </w:p>
    <w:p w:rsidR="00B47877" w:rsidP="000B3FCA">
      <w:pPr>
        <w:spacing w:line="480" w:lineRule="auto"/>
        <w:ind w:firstLine="720"/>
        <w:rPr>
          <w:rFonts w:ascii="Times New Roman" w:hAnsi="Times New Roman" w:cs="Times New Roman"/>
          <w:sz w:val="24"/>
          <w:szCs w:val="24"/>
        </w:rPr>
      </w:pPr>
    </w:p>
    <w:p w:rsidR="00B47877" w:rsidRPr="00B47877" w:rsidP="000B3FCA">
      <w:pPr>
        <w:spacing w:line="480" w:lineRule="auto"/>
        <w:ind w:firstLine="720"/>
        <w:rPr>
          <w:rFonts w:ascii="Times New Roman" w:hAnsi="Times New Roman" w:cs="Times New Roman"/>
          <w:b/>
          <w:sz w:val="24"/>
          <w:szCs w:val="24"/>
        </w:rPr>
      </w:pPr>
      <w:r w:rsidRPr="00B47877">
        <w:rPr>
          <w:rFonts w:ascii="Times New Roman" w:hAnsi="Times New Roman" w:cs="Times New Roman"/>
          <w:b/>
          <w:sz w:val="24"/>
          <w:szCs w:val="24"/>
        </w:rPr>
        <w:t xml:space="preserve">References </w:t>
      </w:r>
    </w:p>
    <w:p w:rsidR="00B47877" w:rsidRPr="00B47877" w:rsidP="00B47877">
      <w:pPr>
        <w:spacing w:line="480" w:lineRule="auto"/>
        <w:ind w:left="720" w:hanging="720"/>
        <w:rPr>
          <w:rFonts w:ascii="Times New Roman" w:hAnsi="Times New Roman" w:cs="Times New Roman"/>
          <w:sz w:val="24"/>
          <w:szCs w:val="24"/>
        </w:rPr>
      </w:pPr>
      <w:r w:rsidRPr="00B47877">
        <w:rPr>
          <w:rFonts w:ascii="Times New Roman" w:hAnsi="Times New Roman" w:cs="Times New Roman"/>
          <w:sz w:val="24"/>
          <w:szCs w:val="24"/>
        </w:rPr>
        <w:t>Esbeck, C. H. (2017). When Religious Exemptions Cause Third-Party Harms: Is The Establishment Clause Violated</w:t>
      </w:r>
      <w:r w:rsidRPr="00B47877">
        <w:rPr>
          <w:rFonts w:ascii="Times New Roman" w:hAnsi="Times New Roman" w:cs="Times New Roman"/>
          <w:sz w:val="24"/>
          <w:szCs w:val="24"/>
        </w:rPr>
        <w:t>?.</w:t>
      </w:r>
      <w:r w:rsidRPr="00B47877">
        <w:rPr>
          <w:rFonts w:ascii="Times New Roman" w:hAnsi="Times New Roman" w:cs="Times New Roman"/>
          <w:sz w:val="24"/>
          <w:szCs w:val="24"/>
        </w:rPr>
        <w:t xml:space="preserve"> Journal of Church and State, 59(3), 357-376.</w:t>
      </w:r>
    </w:p>
    <w:p w:rsidR="00B47877" w:rsidRPr="00B47877" w:rsidP="00B47877">
      <w:pPr>
        <w:spacing w:line="480" w:lineRule="auto"/>
        <w:ind w:left="720" w:hanging="720"/>
        <w:rPr>
          <w:rFonts w:ascii="Times New Roman" w:hAnsi="Times New Roman" w:cs="Times New Roman"/>
          <w:sz w:val="24"/>
          <w:szCs w:val="24"/>
        </w:rPr>
      </w:pPr>
      <w:r w:rsidRPr="00B47877">
        <w:rPr>
          <w:rFonts w:ascii="Times New Roman" w:hAnsi="Times New Roman" w:cs="Times New Roman"/>
          <w:sz w:val="24"/>
          <w:szCs w:val="24"/>
        </w:rPr>
        <w:t>Fallon Jr, R. H. (2017). Tiers for the Establishment Clause. U. Pa. L. Rev., 166, 59.</w:t>
      </w:r>
    </w:p>
    <w:p w:rsidR="00B47877" w:rsidRPr="00B47877" w:rsidP="00B47877">
      <w:pPr>
        <w:spacing w:line="480" w:lineRule="auto"/>
        <w:ind w:left="720" w:hanging="720"/>
        <w:rPr>
          <w:rFonts w:ascii="Times New Roman" w:hAnsi="Times New Roman" w:cs="Times New Roman"/>
          <w:sz w:val="24"/>
          <w:szCs w:val="24"/>
        </w:rPr>
      </w:pPr>
      <w:r w:rsidRPr="00B47877">
        <w:rPr>
          <w:rFonts w:ascii="Times New Roman" w:hAnsi="Times New Roman" w:cs="Times New Roman"/>
          <w:sz w:val="24"/>
          <w:szCs w:val="24"/>
        </w:rPr>
        <w:t>Lucas, L. S. (2017). The free exercise of religious identity. UCLA L. Rev., 64, 54.</w:t>
      </w:r>
    </w:p>
    <w:sectPr w:rsidSect="0006424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69082546"/>
      <w:docPartObj>
        <w:docPartGallery w:val="Page Numbers (Top of Page)"/>
        <w:docPartUnique/>
      </w:docPartObj>
    </w:sdtPr>
    <w:sdtEndPr>
      <w:rPr>
        <w:rFonts w:ascii="Times New Roman" w:hAnsi="Times New Roman" w:cs="Times New Roman"/>
        <w:noProof/>
        <w:sz w:val="24"/>
        <w:szCs w:val="24"/>
      </w:rPr>
    </w:sdtEndPr>
    <w:sdtContent>
      <w:p w:rsidR="00B95828" w:rsidRPr="00B95828">
        <w:pPr>
          <w:pStyle w:val="Header"/>
          <w:jc w:val="right"/>
          <w:rPr>
            <w:rFonts w:ascii="Times New Roman" w:hAnsi="Times New Roman" w:cs="Times New Roman"/>
            <w:sz w:val="24"/>
            <w:szCs w:val="24"/>
          </w:rPr>
        </w:pPr>
        <w:r w:rsidRPr="00B95828">
          <w:rPr>
            <w:rFonts w:ascii="Times New Roman" w:hAnsi="Times New Roman" w:cs="Times New Roman"/>
            <w:sz w:val="24"/>
            <w:szCs w:val="24"/>
          </w:rPr>
          <w:t xml:space="preserve">RELIGION AND THE FIRST AMENDMENT </w:t>
        </w:r>
        <w:r>
          <w:rPr>
            <w:rFonts w:ascii="Times New Roman" w:hAnsi="Times New Roman" w:cs="Times New Roman"/>
            <w:sz w:val="24"/>
            <w:szCs w:val="24"/>
          </w:rPr>
          <w:t xml:space="preserve">                                                                            </w:t>
        </w:r>
        <w:r w:rsidRPr="00B95828">
          <w:rPr>
            <w:rFonts w:ascii="Times New Roman" w:hAnsi="Times New Roman" w:cs="Times New Roman"/>
            <w:sz w:val="24"/>
            <w:szCs w:val="24"/>
          </w:rPr>
          <w:fldChar w:fldCharType="begin"/>
        </w:r>
        <w:r w:rsidRPr="00B95828">
          <w:rPr>
            <w:rFonts w:ascii="Times New Roman" w:hAnsi="Times New Roman" w:cs="Times New Roman"/>
            <w:sz w:val="24"/>
            <w:szCs w:val="24"/>
          </w:rPr>
          <w:instrText xml:space="preserve"> PAGE   \* MERGEFORMAT </w:instrText>
        </w:r>
        <w:r w:rsidRPr="00B95828">
          <w:rPr>
            <w:rFonts w:ascii="Times New Roman" w:hAnsi="Times New Roman" w:cs="Times New Roman"/>
            <w:sz w:val="24"/>
            <w:szCs w:val="24"/>
          </w:rPr>
          <w:fldChar w:fldCharType="separate"/>
        </w:r>
        <w:r w:rsidR="00064242">
          <w:rPr>
            <w:rFonts w:ascii="Times New Roman" w:hAnsi="Times New Roman" w:cs="Times New Roman"/>
            <w:noProof/>
            <w:sz w:val="24"/>
            <w:szCs w:val="24"/>
          </w:rPr>
          <w:t>3</w:t>
        </w:r>
        <w:r w:rsidRPr="00B95828">
          <w:rPr>
            <w:rFonts w:ascii="Times New Roman" w:hAnsi="Times New Roman" w:cs="Times New Roman"/>
            <w:noProof/>
            <w:sz w:val="24"/>
            <w:szCs w:val="24"/>
          </w:rPr>
          <w:fldChar w:fldCharType="end"/>
        </w:r>
      </w:p>
    </w:sdtContent>
  </w:sdt>
  <w:p w:rsidR="00B958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242" w:rsidRPr="00064242">
    <w:pPr>
      <w:pStyle w:val="Header"/>
      <w:rPr>
        <w:rFonts w:ascii="Times New Roman" w:hAnsi="Times New Roman" w:cs="Times New Roman"/>
      </w:rPr>
    </w:pPr>
    <w:r w:rsidRPr="00064242">
      <w:rPr>
        <w:rFonts w:ascii="Times New Roman" w:hAnsi="Times New Roman" w:cs="Times New Roman"/>
        <w:sz w:val="24"/>
        <w:szCs w:val="24"/>
      </w:rPr>
      <w:t xml:space="preserve">Running Head: RELIGION AND THE FIRST AMENDMENT                       </w:t>
    </w:r>
    <w:r>
      <w:rPr>
        <w:rFonts w:ascii="Times New Roman" w:hAnsi="Times New Roman" w:cs="Times New Roman"/>
        <w:sz w:val="24"/>
        <w:szCs w:val="24"/>
      </w:rPr>
      <w:t xml:space="preserve">                 </w:t>
    </w:r>
    <w:r w:rsidRPr="00064242">
      <w:rPr>
        <w:rFonts w:ascii="Times New Roman" w:hAnsi="Times New Roman" w:cs="Times New Roman"/>
        <w:sz w:val="24"/>
        <w:szCs w:val="24"/>
      </w:rPr>
      <w:t xml:space="preserve">           </w:t>
    </w:r>
    <w:r w:rsidRPr="00064242">
      <w:rPr>
        <w:rFonts w:ascii="Times New Roman" w:hAnsi="Times New Roman" w:cs="Times New Roman"/>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048"/>
    <w:rsid w:val="00014048"/>
    <w:rsid w:val="00026B72"/>
    <w:rsid w:val="00064242"/>
    <w:rsid w:val="000B3FCA"/>
    <w:rsid w:val="00290828"/>
    <w:rsid w:val="0033002E"/>
    <w:rsid w:val="00372A12"/>
    <w:rsid w:val="00391F28"/>
    <w:rsid w:val="00716C63"/>
    <w:rsid w:val="00846337"/>
    <w:rsid w:val="008F645B"/>
    <w:rsid w:val="0094635A"/>
    <w:rsid w:val="00A05C8F"/>
    <w:rsid w:val="00A76BE0"/>
    <w:rsid w:val="00B24871"/>
    <w:rsid w:val="00B47877"/>
    <w:rsid w:val="00B95828"/>
    <w:rsid w:val="00BB44C7"/>
    <w:rsid w:val="00C42EC5"/>
    <w:rsid w:val="00D225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EB9F8B8-722D-4A76-A533-AA0B7462D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8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828"/>
  </w:style>
  <w:style w:type="paragraph" w:styleId="Footer">
    <w:name w:val="footer"/>
    <w:basedOn w:val="Normal"/>
    <w:link w:val="FooterChar"/>
    <w:uiPriority w:val="99"/>
    <w:unhideWhenUsed/>
    <w:rsid w:val="00B958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8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5</Pages>
  <Words>705</Words>
  <Characters>4023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2020-03-01T20:57:00Z</dcterms:created>
  <dcterms:modified xsi:type="dcterms:W3CDTF">2020-03-02T00:19:00Z</dcterms:modified>
</cp:coreProperties>
</file>